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79"/>
        <w:gridCol w:w="4392"/>
      </w:tblGrid>
      <w:tr w:rsidR="00D57E1F" w:rsidRPr="00D91AA9" w:rsidTr="004B1FE5">
        <w:tc>
          <w:tcPr>
            <w:tcW w:w="6204" w:type="dxa"/>
          </w:tcPr>
          <w:p w:rsidR="00D57E1F" w:rsidRPr="00D91AA9" w:rsidRDefault="00D57E1F" w:rsidP="004B1FE5">
            <w:pPr>
              <w:pStyle w:val="a3"/>
              <w:rPr>
                <w:b/>
                <w:bCs/>
                <w:color w:val="FF8C55"/>
                <w:sz w:val="72"/>
                <w:szCs w:val="72"/>
              </w:rPr>
            </w:pPr>
          </w:p>
          <w:p w:rsidR="00D57E1F" w:rsidRPr="00D91AA9" w:rsidRDefault="00D57E1F" w:rsidP="004B1FE5">
            <w:pPr>
              <w:pStyle w:val="a3"/>
              <w:jc w:val="center"/>
              <w:rPr>
                <w:sz w:val="72"/>
                <w:szCs w:val="72"/>
              </w:rPr>
            </w:pPr>
            <w:r w:rsidRPr="00D91AA9">
              <w:rPr>
                <w:b/>
                <w:bCs/>
                <w:color w:val="FF8C55"/>
                <w:sz w:val="72"/>
                <w:szCs w:val="72"/>
              </w:rPr>
              <w:t>Переломы и вывихи.</w:t>
            </w:r>
          </w:p>
        </w:tc>
        <w:tc>
          <w:tcPr>
            <w:tcW w:w="3732" w:type="dxa"/>
          </w:tcPr>
          <w:p w:rsidR="00D57E1F" w:rsidRPr="00D91AA9" w:rsidRDefault="00D57E1F" w:rsidP="004B1FE5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32710" cy="21126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211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E1F" w:rsidRDefault="00D57E1F" w:rsidP="00D57E1F">
      <w:pPr>
        <w:pStyle w:val="a3"/>
        <w:ind w:left="2977" w:right="81" w:firstLine="284"/>
        <w:jc w:val="both"/>
        <w:rPr>
          <w:sz w:val="28"/>
          <w:szCs w:val="28"/>
        </w:rPr>
      </w:pPr>
      <w:r>
        <w:rPr>
          <w:b/>
          <w:bCs/>
          <w:noProof/>
          <w:color w:val="FF8C5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75pt;margin-top:13.75pt;width:85.2pt;height:106.5pt;z-index:-251656192;mso-position-horizontal-relative:text;mso-position-vertical-relative:text">
            <v:imagedata r:id="rId5" o:title=""/>
          </v:shape>
          <o:OLEObject Type="Embed" ProgID="PSP7.Image" ShapeID="_x0000_s1026" DrawAspect="Content" ObjectID="_1564250599" r:id="rId6"/>
        </w:pict>
      </w:r>
    </w:p>
    <w:p w:rsidR="00D57E1F" w:rsidRPr="003F3010" w:rsidRDefault="00D57E1F" w:rsidP="00D57E1F">
      <w:pPr>
        <w:pStyle w:val="a3"/>
        <w:spacing w:line="360" w:lineRule="auto"/>
        <w:ind w:left="2977" w:right="81"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>Для маленьких детей характерны переломы по типу "зеленой веточки". Просто кости у детей настолько гибкие, что скорее "расщепляются", чем "переламываются".</w:t>
      </w:r>
    </w:p>
    <w:p w:rsidR="00D57E1F" w:rsidRPr="003F3010" w:rsidRDefault="00D57E1F" w:rsidP="00D57E1F">
      <w:pPr>
        <w:pStyle w:val="a3"/>
        <w:spacing w:line="360" w:lineRule="auto"/>
        <w:ind w:left="142" w:right="81"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>К сожалению, не все переломы можно определить сразу. Иногда проходит какое-то время, пока родители заподозрят, что у ребенка сломана кость. К признакам перелома костей руки (наиболее частым) относятся: боль, потеря подвижности</w:t>
      </w:r>
      <w:proofErr w:type="gramStart"/>
      <w:r w:rsidRPr="003F3010">
        <w:rPr>
          <w:sz w:val="28"/>
          <w:szCs w:val="28"/>
        </w:rPr>
        <w:t xml:space="preserve"> ,</w:t>
      </w:r>
      <w:proofErr w:type="gramEnd"/>
      <w:r w:rsidRPr="003F3010">
        <w:rPr>
          <w:sz w:val="28"/>
          <w:szCs w:val="28"/>
        </w:rPr>
        <w:t>утрата силы, изменение формы.</w:t>
      </w:r>
    </w:p>
    <w:p w:rsidR="00D57E1F" w:rsidRPr="003F3010" w:rsidRDefault="00D57E1F" w:rsidP="00D57E1F">
      <w:pPr>
        <w:pStyle w:val="a3"/>
        <w:spacing w:line="360" w:lineRule="auto"/>
        <w:ind w:left="142" w:right="3057" w:firstLine="284"/>
        <w:jc w:val="both"/>
        <w:rPr>
          <w:sz w:val="28"/>
          <w:szCs w:val="28"/>
        </w:rPr>
      </w:pPr>
      <w:r>
        <w:rPr>
          <w:b/>
          <w:bCs/>
          <w:noProof/>
          <w:color w:val="FF8C55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86995</wp:posOffset>
            </wp:positionV>
            <wp:extent cx="1619250" cy="1904365"/>
            <wp:effectExtent l="19050" t="0" r="0" b="0"/>
            <wp:wrapNone/>
            <wp:docPr id="3" name="Рисунок 3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204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010">
        <w:rPr>
          <w:sz w:val="28"/>
          <w:szCs w:val="28"/>
        </w:rPr>
        <w:t>Постарайтесь обездвижить поврежденную конечность при помощи "шины" или простого платка и поскорее доставить ребенка к врачу. Аналогичные действия рекомендуются при подозрении на вывих.</w:t>
      </w:r>
    </w:p>
    <w:p w:rsidR="00D57E1F" w:rsidRPr="003F3010" w:rsidRDefault="00D57E1F" w:rsidP="00D57E1F">
      <w:pPr>
        <w:pStyle w:val="a3"/>
        <w:spacing w:line="360" w:lineRule="auto"/>
        <w:ind w:left="142" w:right="3057"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>После иммобилизации перелома или вывиха немедленно обратитесь в ближайший медпункт. Самолечение недопустимо!</w:t>
      </w:r>
    </w:p>
    <w:p w:rsidR="00D57E1F" w:rsidRPr="00A60397" w:rsidRDefault="00D57E1F" w:rsidP="00D57E1F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Консультацию подготовила </w:t>
      </w:r>
    </w:p>
    <w:p w:rsidR="00D57E1F" w:rsidRPr="00A60397" w:rsidRDefault="00D57E1F" w:rsidP="00D57E1F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старший воспитатель </w:t>
      </w:r>
      <w:proofErr w:type="spellStart"/>
      <w:r w:rsidRPr="00A60397">
        <w:rPr>
          <w:rFonts w:eastAsia="Batang"/>
          <w:sz w:val="28"/>
          <w:szCs w:val="52"/>
        </w:rPr>
        <w:t>Дойникова</w:t>
      </w:r>
      <w:proofErr w:type="spellEnd"/>
      <w:r w:rsidRPr="00A60397">
        <w:rPr>
          <w:rFonts w:eastAsia="Batang"/>
          <w:sz w:val="28"/>
          <w:szCs w:val="52"/>
        </w:rPr>
        <w:t xml:space="preserve"> Е.М.</w:t>
      </w:r>
    </w:p>
    <w:p w:rsidR="00AD57F1" w:rsidRDefault="00D57E1F" w:rsidP="00D57E1F">
      <w:pPr>
        <w:spacing w:after="120"/>
        <w:jc w:val="right"/>
      </w:pPr>
      <w:r>
        <w:rPr>
          <w:rFonts w:eastAsia="Batang"/>
          <w:sz w:val="28"/>
          <w:szCs w:val="52"/>
        </w:rPr>
        <w:t>2</w:t>
      </w:r>
      <w:r w:rsidRPr="00A60397">
        <w:rPr>
          <w:rFonts w:eastAsia="Batang"/>
          <w:sz w:val="28"/>
          <w:szCs w:val="52"/>
        </w:rPr>
        <w:t>6.</w:t>
      </w:r>
      <w:r>
        <w:rPr>
          <w:rFonts w:eastAsia="Batang"/>
          <w:sz w:val="28"/>
          <w:szCs w:val="52"/>
        </w:rPr>
        <w:t>07.</w:t>
      </w:r>
      <w:r w:rsidRPr="00A60397">
        <w:rPr>
          <w:rFonts w:eastAsia="Batang"/>
          <w:sz w:val="28"/>
          <w:szCs w:val="52"/>
        </w:rPr>
        <w:t>2017 г</w:t>
      </w:r>
    </w:p>
    <w:sectPr w:rsidR="00AD57F1" w:rsidSect="00AD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57E1F"/>
    <w:rsid w:val="00AD57F1"/>
    <w:rsid w:val="00D5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7E1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7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Krokoz™ Inc.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2017-08-14T17:17:00Z</dcterms:created>
  <dcterms:modified xsi:type="dcterms:W3CDTF">2017-08-14T17:17:00Z</dcterms:modified>
</cp:coreProperties>
</file>